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338" w:rsidRDefault="006F6B24" w:rsidP="00400338">
      <w:pPr>
        <w:jc w:val="center"/>
        <w:rPr>
          <w:b/>
          <w:bCs/>
        </w:rPr>
      </w:pPr>
      <w:r>
        <w:rPr>
          <w:b/>
          <w:bCs/>
        </w:rPr>
        <w:t xml:space="preserve">  </w:t>
      </w:r>
      <w:r w:rsidR="00400338">
        <w:rPr>
          <w:b/>
          <w:bCs/>
        </w:rPr>
        <w:t>CONSTITUTIONAL LAW I</w:t>
      </w:r>
    </w:p>
    <w:p w:rsidR="00400338" w:rsidRDefault="00400338" w:rsidP="00400338">
      <w:pPr>
        <w:jc w:val="center"/>
        <w:rPr>
          <w:b/>
          <w:bCs/>
        </w:rPr>
      </w:pPr>
      <w:r>
        <w:rPr>
          <w:b/>
          <w:bCs/>
        </w:rPr>
        <w:t>Professor Mike Ramsey</w:t>
      </w:r>
    </w:p>
    <w:p w:rsidR="00400338" w:rsidRDefault="00C75B2A" w:rsidP="00400338">
      <w:pPr>
        <w:jc w:val="center"/>
        <w:rPr>
          <w:b/>
          <w:bCs/>
        </w:rPr>
      </w:pPr>
      <w:r>
        <w:rPr>
          <w:b/>
          <w:bCs/>
        </w:rPr>
        <w:t>Spring 2026</w:t>
      </w:r>
      <w:bookmarkStart w:id="0" w:name="_GoBack"/>
      <w:bookmarkEnd w:id="0"/>
    </w:p>
    <w:p w:rsidR="00400338" w:rsidRDefault="00400338" w:rsidP="00400338">
      <w:pPr>
        <w:jc w:val="center"/>
        <w:rPr>
          <w:b/>
          <w:bCs/>
        </w:rPr>
      </w:pPr>
    </w:p>
    <w:p w:rsidR="00400338" w:rsidRDefault="00400338" w:rsidP="00400338">
      <w:pPr>
        <w:jc w:val="center"/>
        <w:rPr>
          <w:b/>
          <w:bCs/>
        </w:rPr>
      </w:pPr>
      <w:r>
        <w:rPr>
          <w:b/>
          <w:bCs/>
        </w:rPr>
        <w:t>Reading List</w:t>
      </w:r>
    </w:p>
    <w:p w:rsidR="00400338" w:rsidRDefault="00400338" w:rsidP="00400338">
      <w:pPr>
        <w:jc w:val="center"/>
        <w:rPr>
          <w:b/>
          <w:bCs/>
        </w:rPr>
      </w:pPr>
      <w:r>
        <w:rPr>
          <w:b/>
          <w:bCs/>
        </w:rPr>
        <w:t>Unit 2 – Federalism: The Scope of State and National Powers</w:t>
      </w:r>
    </w:p>
    <w:p w:rsidR="00280985" w:rsidRDefault="00280985" w:rsidP="00400338">
      <w:pPr>
        <w:jc w:val="center"/>
        <w:rPr>
          <w:b/>
          <w:bCs/>
        </w:rPr>
      </w:pPr>
    </w:p>
    <w:p w:rsidR="00400338" w:rsidRDefault="00400338" w:rsidP="00400338">
      <w:pPr>
        <w:jc w:val="center"/>
        <w:rPr>
          <w:b/>
          <w:bCs/>
        </w:rPr>
      </w:pPr>
      <w:r>
        <w:rPr>
          <w:b/>
          <w:bCs/>
        </w:rPr>
        <w:t>____________________</w:t>
      </w:r>
    </w:p>
    <w:p w:rsidR="00280985" w:rsidRDefault="00280985" w:rsidP="00400338">
      <w:pPr>
        <w:jc w:val="center"/>
        <w:rPr>
          <w:b/>
          <w:bCs/>
        </w:rPr>
      </w:pPr>
    </w:p>
    <w:p w:rsidR="00400338" w:rsidRDefault="00400338" w:rsidP="00400338">
      <w:pPr>
        <w:jc w:val="center"/>
        <w:rPr>
          <w:b/>
          <w:bCs/>
        </w:rPr>
      </w:pPr>
    </w:p>
    <w:p w:rsidR="00400338" w:rsidRDefault="00400338" w:rsidP="00400338">
      <w:pPr>
        <w:rPr>
          <w:bCs/>
        </w:rPr>
      </w:pPr>
      <w:r w:rsidRPr="00801A22">
        <w:rPr>
          <w:bCs/>
        </w:rPr>
        <w:t>All paginated assignments refer to the casebook (</w:t>
      </w:r>
      <w:proofErr w:type="spellStart"/>
      <w:r>
        <w:rPr>
          <w:bCs/>
        </w:rPr>
        <w:t>Maggs</w:t>
      </w:r>
      <w:proofErr w:type="spellEnd"/>
      <w:r>
        <w:rPr>
          <w:bCs/>
        </w:rPr>
        <w:t xml:space="preserve"> &amp; Smith</w:t>
      </w:r>
      <w:r w:rsidRPr="00801A22">
        <w:rPr>
          <w:bCs/>
        </w:rPr>
        <w:t xml:space="preserve">, </w:t>
      </w:r>
      <w:r w:rsidRPr="00801A22">
        <w:rPr>
          <w:bCs/>
          <w:i/>
        </w:rPr>
        <w:t>Constitutional Law</w:t>
      </w:r>
      <w:r>
        <w:rPr>
          <w:bCs/>
          <w:i/>
        </w:rPr>
        <w:t>: A Contemporary Approach</w:t>
      </w:r>
      <w:r w:rsidR="00027719">
        <w:rPr>
          <w:bCs/>
        </w:rPr>
        <w:t xml:space="preserve"> (</w:t>
      </w:r>
      <w:r w:rsidR="006F6B24">
        <w:rPr>
          <w:bCs/>
        </w:rPr>
        <w:t>6th</w:t>
      </w:r>
      <w:r w:rsidR="00835836">
        <w:rPr>
          <w:bCs/>
        </w:rPr>
        <w:t xml:space="preserve"> ed. 202</w:t>
      </w:r>
      <w:r w:rsidR="006F6B24">
        <w:rPr>
          <w:bCs/>
        </w:rPr>
        <w:t>3</w:t>
      </w:r>
      <w:r w:rsidR="00027719">
        <w:rPr>
          <w:bCs/>
        </w:rPr>
        <w:t>)</w:t>
      </w:r>
      <w:r w:rsidRPr="00801A22">
        <w:rPr>
          <w:bCs/>
        </w:rPr>
        <w:t>).  Assignments designated as supplemental reading</w:t>
      </w:r>
      <w:r>
        <w:rPr>
          <w:bCs/>
        </w:rPr>
        <w:t xml:space="preserve"> or writing assignments </w:t>
      </w:r>
      <w:r w:rsidRPr="00801A22">
        <w:rPr>
          <w:bCs/>
        </w:rPr>
        <w:t xml:space="preserve">are available </w:t>
      </w:r>
      <w:r>
        <w:rPr>
          <w:bCs/>
        </w:rPr>
        <w:t>for</w:t>
      </w:r>
      <w:r w:rsidRPr="00801A22">
        <w:rPr>
          <w:bCs/>
        </w:rPr>
        <w:t xml:space="preserve"> download from the course webpage.</w:t>
      </w:r>
    </w:p>
    <w:p w:rsidR="00400338" w:rsidRDefault="00400338" w:rsidP="00400338">
      <w:pPr>
        <w:rPr>
          <w:b/>
          <w:bCs/>
        </w:rPr>
      </w:pPr>
    </w:p>
    <w:p w:rsidR="00280985" w:rsidRDefault="00280985" w:rsidP="00400338">
      <w:pPr>
        <w:rPr>
          <w:b/>
          <w:bCs/>
        </w:rPr>
      </w:pPr>
    </w:p>
    <w:p w:rsidR="00400338" w:rsidRDefault="00400338" w:rsidP="00400338">
      <w:r>
        <w:t>I.</w:t>
      </w:r>
      <w:r>
        <w:tab/>
        <w:t>Introduction: Federalism and Enumerated Powers</w:t>
      </w:r>
    </w:p>
    <w:p w:rsidR="00400338" w:rsidRDefault="00400338" w:rsidP="00400338"/>
    <w:p w:rsidR="00400338" w:rsidRDefault="00400338" w:rsidP="00400338">
      <w:pPr>
        <w:ind w:left="2160" w:hanging="720"/>
      </w:pPr>
      <w:r>
        <w:t>A.</w:t>
      </w:r>
      <w:r>
        <w:tab/>
        <w:t xml:space="preserve">Introduction to federalism and enumerated powers, pp. </w:t>
      </w:r>
      <w:r w:rsidR="00F30103">
        <w:t>1</w:t>
      </w:r>
      <w:r w:rsidR="00CF5B4B">
        <w:t>29</w:t>
      </w:r>
      <w:r w:rsidR="00F30103">
        <w:t>-132</w:t>
      </w:r>
      <w:r>
        <w:t>; re-read U.S. Const. Art</w:t>
      </w:r>
      <w:r w:rsidR="00271276">
        <w:t xml:space="preserve">icle </w:t>
      </w:r>
      <w:r>
        <w:t>I</w:t>
      </w:r>
      <w:r w:rsidR="00F30103">
        <w:t>, Sections 1 &amp; 8, and</w:t>
      </w:r>
      <w:r>
        <w:t xml:space="preserve"> Amendment X.</w:t>
      </w:r>
    </w:p>
    <w:p w:rsidR="00400338" w:rsidRDefault="00400338" w:rsidP="00400338">
      <w:pPr>
        <w:numPr>
          <w:ilvl w:val="0"/>
          <w:numId w:val="3"/>
        </w:numPr>
      </w:pPr>
      <w:r>
        <w:rPr>
          <w:i/>
          <w:iCs/>
        </w:rPr>
        <w:t>McCulloch v. Maryland</w:t>
      </w:r>
      <w:r>
        <w:t xml:space="preserve">, pp. </w:t>
      </w:r>
      <w:r w:rsidR="00F30103">
        <w:t>132-143</w:t>
      </w:r>
      <w:r>
        <w:t>.</w:t>
      </w:r>
    </w:p>
    <w:p w:rsidR="00400338" w:rsidRDefault="00400338" w:rsidP="00400338"/>
    <w:p w:rsidR="00400338" w:rsidRDefault="00400338" w:rsidP="00400338">
      <w:r>
        <w:t xml:space="preserve">II. </w:t>
      </w:r>
      <w:r>
        <w:tab/>
        <w:t>Commerce Power: (</w:t>
      </w:r>
      <w:proofErr w:type="spellStart"/>
      <w:r>
        <w:t>i</w:t>
      </w:r>
      <w:proofErr w:type="spellEnd"/>
      <w:r>
        <w:t>) – Historical Perspective</w:t>
      </w:r>
    </w:p>
    <w:p w:rsidR="00400338" w:rsidRDefault="00400338" w:rsidP="00400338"/>
    <w:p w:rsidR="00400338" w:rsidRDefault="00400338" w:rsidP="00400338">
      <w:pPr>
        <w:ind w:firstLine="1440"/>
      </w:pPr>
      <w:r>
        <w:t>A.</w:t>
      </w:r>
      <w:r>
        <w:tab/>
      </w:r>
      <w:r w:rsidRPr="00991181">
        <w:rPr>
          <w:i/>
        </w:rPr>
        <w:t>Gibbons v. Ogden</w:t>
      </w:r>
      <w:r>
        <w:t xml:space="preserve"> &amp; related introductory comment, pp. </w:t>
      </w:r>
      <w:r w:rsidR="00F30103">
        <w:t>150-155</w:t>
      </w:r>
      <w:r>
        <w:t>.</w:t>
      </w:r>
    </w:p>
    <w:p w:rsidR="00400338" w:rsidRDefault="00400338" w:rsidP="00400338">
      <w:pPr>
        <w:ind w:left="2160" w:hanging="720"/>
      </w:pPr>
      <w:r>
        <w:t xml:space="preserve">B. </w:t>
      </w:r>
      <w:r>
        <w:tab/>
        <w:t xml:space="preserve">Pre-New Deal cases: </w:t>
      </w:r>
      <w:r>
        <w:rPr>
          <w:i/>
          <w:iCs/>
        </w:rPr>
        <w:t>U.S. v. E.C. Knight</w:t>
      </w:r>
      <w:r>
        <w:t xml:space="preserve">, </w:t>
      </w:r>
      <w:r w:rsidRPr="00017DE7">
        <w:rPr>
          <w:i/>
        </w:rPr>
        <w:t>Ham</w:t>
      </w:r>
      <w:r>
        <w:rPr>
          <w:i/>
        </w:rPr>
        <w:t>m</w:t>
      </w:r>
      <w:r w:rsidRPr="00017DE7">
        <w:rPr>
          <w:i/>
        </w:rPr>
        <w:t xml:space="preserve">er v. </w:t>
      </w:r>
      <w:proofErr w:type="spellStart"/>
      <w:r w:rsidRPr="00017DE7">
        <w:rPr>
          <w:i/>
        </w:rPr>
        <w:t>Dagenhart</w:t>
      </w:r>
      <w:proofErr w:type="spellEnd"/>
      <w:r w:rsidRPr="00017DE7">
        <w:rPr>
          <w:i/>
        </w:rPr>
        <w:t xml:space="preserve"> </w:t>
      </w:r>
      <w:r>
        <w:t xml:space="preserve">and related notes and cases, pp. </w:t>
      </w:r>
      <w:r w:rsidR="00F30103">
        <w:t>156-170</w:t>
      </w:r>
      <w:r>
        <w:t>.</w:t>
      </w:r>
    </w:p>
    <w:p w:rsidR="00400338" w:rsidRDefault="00400338" w:rsidP="00400338">
      <w:pPr>
        <w:tabs>
          <w:tab w:val="left" w:pos="-1440"/>
        </w:tabs>
        <w:ind w:left="2160" w:hanging="720"/>
        <w:rPr>
          <w:iCs/>
        </w:rPr>
      </w:pPr>
      <w:r>
        <w:t>C.</w:t>
      </w:r>
      <w:r>
        <w:rPr>
          <w:i/>
          <w:iCs/>
        </w:rPr>
        <w:tab/>
      </w:r>
      <w:r>
        <w:rPr>
          <w:iCs/>
        </w:rPr>
        <w:t xml:space="preserve">The commerce power and the New Deal: </w:t>
      </w:r>
      <w:r w:rsidRPr="00400338">
        <w:rPr>
          <w:i/>
          <w:iCs/>
        </w:rPr>
        <w:t>Carter Coal</w:t>
      </w:r>
      <w:r>
        <w:rPr>
          <w:iCs/>
        </w:rPr>
        <w:t xml:space="preserve">, </w:t>
      </w:r>
      <w:r>
        <w:rPr>
          <w:i/>
          <w:iCs/>
        </w:rPr>
        <w:t xml:space="preserve">Jones &amp; Laughlin, </w:t>
      </w:r>
      <w:r w:rsidRPr="00400338">
        <w:rPr>
          <w:iCs/>
        </w:rPr>
        <w:t>and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Wickard</w:t>
      </w:r>
      <w:proofErr w:type="spellEnd"/>
      <w:r>
        <w:rPr>
          <w:i/>
          <w:iCs/>
        </w:rPr>
        <w:t xml:space="preserve"> v. </w:t>
      </w:r>
      <w:proofErr w:type="spellStart"/>
      <w:r>
        <w:rPr>
          <w:i/>
          <w:iCs/>
        </w:rPr>
        <w:t>Filburn</w:t>
      </w:r>
      <w:proofErr w:type="spellEnd"/>
      <w:r>
        <w:rPr>
          <w:i/>
          <w:iCs/>
        </w:rPr>
        <w:t xml:space="preserve">, </w:t>
      </w:r>
      <w:r w:rsidRPr="00400338">
        <w:rPr>
          <w:iCs/>
        </w:rPr>
        <w:t xml:space="preserve">pp. </w:t>
      </w:r>
      <w:r w:rsidR="00F30103">
        <w:rPr>
          <w:iCs/>
        </w:rPr>
        <w:t>170-181</w:t>
      </w:r>
      <w:r>
        <w:rPr>
          <w:iCs/>
        </w:rPr>
        <w:t>.</w:t>
      </w:r>
    </w:p>
    <w:p w:rsidR="00400338" w:rsidRDefault="00400338" w:rsidP="00400338">
      <w:pPr>
        <w:tabs>
          <w:tab w:val="left" w:pos="-1440"/>
        </w:tabs>
        <w:ind w:left="2160" w:hanging="720"/>
      </w:pPr>
      <w:r>
        <w:rPr>
          <w:iCs/>
        </w:rPr>
        <w:t>D.</w:t>
      </w:r>
      <w:r>
        <w:rPr>
          <w:iCs/>
        </w:rPr>
        <w:tab/>
      </w:r>
      <w:r>
        <w:rPr>
          <w:i/>
          <w:iCs/>
        </w:rPr>
        <w:t xml:space="preserve">Heart of Atlanta </w:t>
      </w:r>
      <w:r>
        <w:t>and</w:t>
      </w:r>
      <w:r>
        <w:rPr>
          <w:i/>
          <w:iCs/>
        </w:rPr>
        <w:t xml:space="preserve"> McClung</w:t>
      </w:r>
      <w:r>
        <w:t xml:space="preserve">, pp. </w:t>
      </w:r>
      <w:r w:rsidR="00F30103">
        <w:t>181-186</w:t>
      </w:r>
      <w:r>
        <w:t>.</w:t>
      </w:r>
    </w:p>
    <w:p w:rsidR="00400338" w:rsidRDefault="00400338" w:rsidP="00400338"/>
    <w:p w:rsidR="00400338" w:rsidRDefault="00400338" w:rsidP="00400338">
      <w:r>
        <w:t xml:space="preserve">III. </w:t>
      </w:r>
      <w:r>
        <w:tab/>
        <w:t>Commerce Power: (ii) – The Modern Commerce Clause</w:t>
      </w:r>
    </w:p>
    <w:p w:rsidR="00400338" w:rsidRDefault="00400338" w:rsidP="00400338"/>
    <w:p w:rsidR="00400338" w:rsidRDefault="00400338" w:rsidP="00400338">
      <w:pPr>
        <w:ind w:firstLine="1440"/>
      </w:pPr>
      <w:r>
        <w:t>A.</w:t>
      </w:r>
      <w:r>
        <w:tab/>
      </w:r>
      <w:r>
        <w:rPr>
          <w:i/>
          <w:iCs/>
        </w:rPr>
        <w:t>Lopez</w:t>
      </w:r>
      <w:r>
        <w:t xml:space="preserve"> and </w:t>
      </w:r>
      <w:r>
        <w:rPr>
          <w:i/>
          <w:iCs/>
        </w:rPr>
        <w:t>Morrison</w:t>
      </w:r>
      <w:r>
        <w:rPr>
          <w:iCs/>
        </w:rPr>
        <w:t xml:space="preserve">, pp. </w:t>
      </w:r>
      <w:r w:rsidR="00F30103">
        <w:rPr>
          <w:iCs/>
        </w:rPr>
        <w:t>186-201</w:t>
      </w:r>
      <w:r w:rsidR="00A81CDE">
        <w:rPr>
          <w:iCs/>
        </w:rPr>
        <w:t>.</w:t>
      </w:r>
    </w:p>
    <w:p w:rsidR="00400338" w:rsidRDefault="00400338" w:rsidP="00400338">
      <w:pPr>
        <w:ind w:firstLine="1440"/>
      </w:pPr>
      <w:r>
        <w:t xml:space="preserve">B.  </w:t>
      </w:r>
      <w:r>
        <w:tab/>
      </w:r>
      <w:r w:rsidRPr="002634BB">
        <w:rPr>
          <w:i/>
        </w:rPr>
        <w:t xml:space="preserve">Gonzales v. </w:t>
      </w:r>
      <w:proofErr w:type="spellStart"/>
      <w:r w:rsidRPr="002634BB">
        <w:rPr>
          <w:i/>
        </w:rPr>
        <w:t>Raich</w:t>
      </w:r>
      <w:proofErr w:type="spellEnd"/>
      <w:r w:rsidR="00A81CDE">
        <w:t xml:space="preserve">, pp. </w:t>
      </w:r>
      <w:r w:rsidR="00F30103">
        <w:t>202-210</w:t>
      </w:r>
      <w:r w:rsidR="00A81CDE">
        <w:t>.</w:t>
      </w:r>
    </w:p>
    <w:p w:rsidR="00400338" w:rsidRDefault="00400338" w:rsidP="00400338">
      <w:pPr>
        <w:ind w:firstLine="1440"/>
      </w:pPr>
      <w:r>
        <w:t>C.</w:t>
      </w:r>
      <w:r>
        <w:tab/>
      </w:r>
      <w:r w:rsidRPr="00290CA3">
        <w:rPr>
          <w:i/>
        </w:rPr>
        <w:t xml:space="preserve">NFIB v. </w:t>
      </w:r>
      <w:proofErr w:type="spellStart"/>
      <w:r w:rsidRPr="00290CA3">
        <w:rPr>
          <w:i/>
        </w:rPr>
        <w:t>Sebelius</w:t>
      </w:r>
      <w:proofErr w:type="spellEnd"/>
      <w:r>
        <w:t xml:space="preserve"> [part I</w:t>
      </w:r>
      <w:r w:rsidR="00A81CDE">
        <w:t xml:space="preserve">], pp. </w:t>
      </w:r>
      <w:r w:rsidR="00F30103">
        <w:t>210-222</w:t>
      </w:r>
      <w:r w:rsidR="00A81CDE">
        <w:t>.</w:t>
      </w:r>
    </w:p>
    <w:p w:rsidR="00400338" w:rsidRDefault="00400338" w:rsidP="00400338"/>
    <w:p w:rsidR="00400338" w:rsidRDefault="00400338" w:rsidP="00400338">
      <w:r>
        <w:t>IV.</w:t>
      </w:r>
      <w:r>
        <w:tab/>
        <w:t>Other Powers of Congress</w:t>
      </w:r>
    </w:p>
    <w:p w:rsidR="00400338" w:rsidRPr="00733541" w:rsidRDefault="00400338" w:rsidP="00400338">
      <w:pPr>
        <w:rPr>
          <w:i/>
        </w:rPr>
      </w:pPr>
    </w:p>
    <w:p w:rsidR="00400338" w:rsidRDefault="00280985" w:rsidP="00280985">
      <w:pPr>
        <w:tabs>
          <w:tab w:val="left" w:pos="-1440"/>
          <w:tab w:val="num" w:pos="2160"/>
        </w:tabs>
        <w:ind w:left="2160" w:hanging="720"/>
      </w:pPr>
      <w:r>
        <w:t xml:space="preserve">A. </w:t>
      </w:r>
      <w:r>
        <w:tab/>
        <w:t>The t</w:t>
      </w:r>
      <w:r w:rsidR="00400338">
        <w:t xml:space="preserve">axing </w:t>
      </w:r>
      <w:r>
        <w:t>p</w:t>
      </w:r>
      <w:r w:rsidR="00400338" w:rsidRPr="00733541">
        <w:t>ower</w:t>
      </w:r>
      <w:r w:rsidR="00A81CDE">
        <w:t xml:space="preserve">, pp. </w:t>
      </w:r>
      <w:r w:rsidR="00F30103">
        <w:t>222-237</w:t>
      </w:r>
      <w:r w:rsidR="00A81CDE">
        <w:t xml:space="preserve">, </w:t>
      </w:r>
      <w:r w:rsidR="00400338">
        <w:t xml:space="preserve">esp. </w:t>
      </w:r>
      <w:r w:rsidR="00400338" w:rsidRPr="003B5655">
        <w:rPr>
          <w:i/>
        </w:rPr>
        <w:t xml:space="preserve">NFIB v. </w:t>
      </w:r>
      <w:proofErr w:type="spellStart"/>
      <w:r w:rsidR="00400338" w:rsidRPr="003B5655">
        <w:rPr>
          <w:i/>
        </w:rPr>
        <w:t>Sebelius</w:t>
      </w:r>
      <w:proofErr w:type="spellEnd"/>
      <w:r w:rsidR="00400338">
        <w:t xml:space="preserve"> [part II] on pp. </w:t>
      </w:r>
      <w:r w:rsidR="00F30103">
        <w:t>224-236</w:t>
      </w:r>
      <w:r w:rsidR="00A81CDE">
        <w:t>.</w:t>
      </w:r>
    </w:p>
    <w:p w:rsidR="00280985" w:rsidRDefault="00280985" w:rsidP="00280985">
      <w:pPr>
        <w:widowControl/>
        <w:tabs>
          <w:tab w:val="left" w:pos="-1440"/>
        </w:tabs>
        <w:autoSpaceDE/>
        <w:autoSpaceDN/>
        <w:adjustRightInd/>
        <w:spacing w:after="200" w:line="276" w:lineRule="auto"/>
        <w:ind w:left="2160" w:hanging="720"/>
      </w:pPr>
      <w:r>
        <w:t>B.</w:t>
      </w:r>
      <w:r>
        <w:tab/>
        <w:t>The s</w:t>
      </w:r>
      <w:r w:rsidR="00400338">
        <w:t xml:space="preserve">pending </w:t>
      </w:r>
      <w:r>
        <w:t>p</w:t>
      </w:r>
      <w:r w:rsidR="00400338">
        <w:t>ower</w:t>
      </w:r>
      <w:r w:rsidR="00A81CDE">
        <w:t xml:space="preserve">, pp. </w:t>
      </w:r>
      <w:r w:rsidR="00F30103">
        <w:t>237-254</w:t>
      </w:r>
      <w:r w:rsidR="00400338">
        <w:t xml:space="preserve">, esp. </w:t>
      </w:r>
      <w:r w:rsidR="00400338" w:rsidRPr="00280985">
        <w:rPr>
          <w:i/>
        </w:rPr>
        <w:t>South Dakota v. Dole</w:t>
      </w:r>
      <w:r w:rsidR="00400338">
        <w:t xml:space="preserve"> on pp. </w:t>
      </w:r>
      <w:r w:rsidR="00F30103">
        <w:t>242-245</w:t>
      </w:r>
      <w:r w:rsidR="00400338">
        <w:t xml:space="preserve"> and </w:t>
      </w:r>
      <w:r w:rsidR="00400338" w:rsidRPr="00280985">
        <w:rPr>
          <w:i/>
        </w:rPr>
        <w:t xml:space="preserve">NFIB v. </w:t>
      </w:r>
      <w:proofErr w:type="spellStart"/>
      <w:r w:rsidR="00400338" w:rsidRPr="00280985">
        <w:rPr>
          <w:i/>
        </w:rPr>
        <w:t>Sebelius</w:t>
      </w:r>
      <w:proofErr w:type="spellEnd"/>
      <w:r w:rsidR="00400338">
        <w:t xml:space="preserve"> [part III] on pp. </w:t>
      </w:r>
      <w:r w:rsidR="00F30103">
        <w:t>246-254</w:t>
      </w:r>
      <w:r w:rsidR="00A81CDE">
        <w:t>.</w:t>
      </w:r>
    </w:p>
    <w:p w:rsidR="00835836" w:rsidRDefault="00835836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400338" w:rsidRDefault="00400338" w:rsidP="00400338">
      <w:r>
        <w:lastRenderedPageBreak/>
        <w:t>V.</w:t>
      </w:r>
      <w:r>
        <w:tab/>
        <w:t>Federalism Rights of the States</w:t>
      </w:r>
    </w:p>
    <w:p w:rsidR="00400338" w:rsidRDefault="00400338" w:rsidP="00400338"/>
    <w:p w:rsidR="00400338" w:rsidRDefault="00400338" w:rsidP="00400338">
      <w:pPr>
        <w:numPr>
          <w:ilvl w:val="0"/>
          <w:numId w:val="1"/>
        </w:numPr>
        <w:tabs>
          <w:tab w:val="left" w:pos="-1440"/>
        </w:tabs>
      </w:pPr>
      <w:r>
        <w:rPr>
          <w:iCs/>
        </w:rPr>
        <w:t xml:space="preserve"> </w:t>
      </w:r>
      <w:r>
        <w:rPr>
          <w:iCs/>
        </w:rPr>
        <w:tab/>
      </w:r>
      <w:r>
        <w:t>Supplemental reading</w:t>
      </w:r>
      <w:r w:rsidR="00835836">
        <w:t xml:space="preserve"> #7</w:t>
      </w:r>
      <w:r>
        <w:t xml:space="preserve">: </w:t>
      </w:r>
      <w:r w:rsidRPr="008B7248">
        <w:rPr>
          <w:i/>
        </w:rPr>
        <w:t>Gregory v. Ashcroft</w:t>
      </w:r>
      <w:r>
        <w:t xml:space="preserve"> </w:t>
      </w:r>
      <w:r w:rsidR="00280985">
        <w:t xml:space="preserve">and </w:t>
      </w:r>
      <w:r w:rsidR="00280985">
        <w:rPr>
          <w:i/>
        </w:rPr>
        <w:t>Bond v. United States.</w:t>
      </w:r>
    </w:p>
    <w:p w:rsidR="00400338" w:rsidRDefault="00400338" w:rsidP="00A81CDE">
      <w:pPr>
        <w:tabs>
          <w:tab w:val="left" w:pos="-1440"/>
        </w:tabs>
        <w:ind w:left="2160" w:hanging="720"/>
      </w:pPr>
      <w:r>
        <w:t xml:space="preserve">B.  </w:t>
      </w:r>
      <w:r>
        <w:tab/>
      </w:r>
      <w:r w:rsidR="00271276">
        <w:t xml:space="preserve">Commandeering: </w:t>
      </w:r>
      <w:r>
        <w:rPr>
          <w:i/>
          <w:iCs/>
        </w:rPr>
        <w:t>New York v. United States</w:t>
      </w:r>
      <w:r w:rsidR="00A81CDE">
        <w:rPr>
          <w:i/>
          <w:iCs/>
        </w:rPr>
        <w:t xml:space="preserve"> </w:t>
      </w:r>
      <w:r w:rsidR="00A81CDE">
        <w:rPr>
          <w:iCs/>
        </w:rPr>
        <w:t>and</w:t>
      </w:r>
      <w:r>
        <w:t xml:space="preserve"> </w:t>
      </w:r>
      <w:proofErr w:type="spellStart"/>
      <w:r>
        <w:rPr>
          <w:i/>
          <w:iCs/>
        </w:rPr>
        <w:t>Printz</w:t>
      </w:r>
      <w:proofErr w:type="spellEnd"/>
      <w:r>
        <w:rPr>
          <w:i/>
          <w:iCs/>
        </w:rPr>
        <w:t xml:space="preserve"> v. United States</w:t>
      </w:r>
      <w:r>
        <w:t xml:space="preserve">, pp. </w:t>
      </w:r>
      <w:r w:rsidR="00F30103">
        <w:t>268-282</w:t>
      </w:r>
      <w:r w:rsidR="00A81CDE">
        <w:t>.</w:t>
      </w:r>
    </w:p>
    <w:p w:rsidR="00A81CDE" w:rsidRDefault="00A81CDE" w:rsidP="00A81CDE">
      <w:pPr>
        <w:tabs>
          <w:tab w:val="left" w:pos="-1440"/>
        </w:tabs>
        <w:ind w:left="2160" w:hanging="720"/>
      </w:pPr>
      <w:r>
        <w:t xml:space="preserve">C. </w:t>
      </w:r>
      <w:r>
        <w:tab/>
        <w:t xml:space="preserve">State sovereign immunity:  </w:t>
      </w:r>
      <w:r w:rsidRPr="00A81CDE">
        <w:rPr>
          <w:i/>
        </w:rPr>
        <w:t>Alden v. Maine</w:t>
      </w:r>
      <w:r>
        <w:t xml:space="preserve">, pp. </w:t>
      </w:r>
      <w:r w:rsidR="00F30103">
        <w:t>282-292</w:t>
      </w:r>
      <w:r>
        <w:t>.</w:t>
      </w:r>
    </w:p>
    <w:p w:rsidR="00A81CDE" w:rsidRDefault="00A81CDE" w:rsidP="00A81CDE">
      <w:pPr>
        <w:tabs>
          <w:tab w:val="left" w:pos="-1440"/>
        </w:tabs>
        <w:ind w:left="2160" w:hanging="720"/>
      </w:pPr>
      <w:r>
        <w:t xml:space="preserve">D. </w:t>
      </w:r>
      <w:r>
        <w:tab/>
        <w:t xml:space="preserve">Chapter summary and point-counterpoint, pp. </w:t>
      </w:r>
      <w:r w:rsidR="00F30103">
        <w:t>292-297</w:t>
      </w:r>
      <w:r>
        <w:t>.</w:t>
      </w:r>
    </w:p>
    <w:p w:rsidR="00400338" w:rsidRDefault="00400338" w:rsidP="00400338"/>
    <w:p w:rsidR="00400338" w:rsidRDefault="00400338" w:rsidP="00400338">
      <w:r>
        <w:t>VI.</w:t>
      </w:r>
      <w:r>
        <w:tab/>
        <w:t>Limitations on State Power:  (</w:t>
      </w:r>
      <w:proofErr w:type="spellStart"/>
      <w:r>
        <w:t>i</w:t>
      </w:r>
      <w:proofErr w:type="spellEnd"/>
      <w:r>
        <w:t>) Preemption</w:t>
      </w:r>
    </w:p>
    <w:p w:rsidR="00400338" w:rsidRDefault="00400338" w:rsidP="00400338"/>
    <w:p w:rsidR="00400338" w:rsidRDefault="00400338" w:rsidP="00400338">
      <w:pPr>
        <w:ind w:firstLine="1440"/>
      </w:pPr>
      <w:r>
        <w:t>A.</w:t>
      </w:r>
      <w:r>
        <w:tab/>
      </w:r>
      <w:smartTag w:uri="urn:schemas-microsoft-com:office:smarttags" w:element="place">
        <w:smartTag w:uri="urn:schemas-microsoft-com:office:smarttags" w:element="country-region">
          <w:r>
            <w:t>U.S.</w:t>
          </w:r>
        </w:smartTag>
      </w:smartTag>
      <w:r>
        <w:t xml:space="preserve"> Const. Art. </w:t>
      </w:r>
      <w:proofErr w:type="gramStart"/>
      <w:r>
        <w:t>I, Sec. 10 &amp; Art.</w:t>
      </w:r>
      <w:proofErr w:type="gramEnd"/>
      <w:r>
        <w:t xml:space="preserve"> </w:t>
      </w:r>
      <w:proofErr w:type="gramStart"/>
      <w:r>
        <w:t>VI</w:t>
      </w:r>
      <w:r w:rsidR="00A81CDE">
        <w:t>.</w:t>
      </w:r>
      <w:proofErr w:type="gramEnd"/>
    </w:p>
    <w:p w:rsidR="00400338" w:rsidRPr="006E398E" w:rsidRDefault="00400338" w:rsidP="00A81CDE">
      <w:pPr>
        <w:ind w:left="2160" w:hanging="720"/>
      </w:pPr>
      <w:r>
        <w:t>B.</w:t>
      </w:r>
      <w:r>
        <w:tab/>
      </w:r>
      <w:r w:rsidR="00A81CDE">
        <w:rPr>
          <w:i/>
        </w:rPr>
        <w:t xml:space="preserve">Silkwood v. Kerr-McGee Corp. </w:t>
      </w:r>
      <w:r w:rsidR="00A81CDE" w:rsidRPr="006E398E">
        <w:t xml:space="preserve">and related introductory note, pp. </w:t>
      </w:r>
      <w:r w:rsidR="00F30103">
        <w:t>299-308</w:t>
      </w:r>
      <w:r w:rsidR="006E398E" w:rsidRPr="006E398E">
        <w:t>.</w:t>
      </w:r>
    </w:p>
    <w:p w:rsidR="00A81CDE" w:rsidRDefault="00400338" w:rsidP="00A81CDE">
      <w:pPr>
        <w:ind w:left="2160" w:hanging="720"/>
        <w:rPr>
          <w:iCs/>
        </w:rPr>
      </w:pPr>
      <w:r>
        <w:rPr>
          <w:iCs/>
        </w:rPr>
        <w:t xml:space="preserve">C. </w:t>
      </w:r>
      <w:r>
        <w:rPr>
          <w:iCs/>
        </w:rPr>
        <w:tab/>
        <w:t>Supplemental reading</w:t>
      </w:r>
      <w:r w:rsidR="00835836">
        <w:rPr>
          <w:iCs/>
        </w:rPr>
        <w:t xml:space="preserve"> #8</w:t>
      </w:r>
      <w:r w:rsidRPr="008B7248">
        <w:rPr>
          <w:iCs/>
        </w:rPr>
        <w:t>: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Gade</w:t>
      </w:r>
      <w:proofErr w:type="spellEnd"/>
      <w:r>
        <w:rPr>
          <w:i/>
          <w:iCs/>
        </w:rPr>
        <w:t xml:space="preserve"> v. NSWMA, Crosby v. Nat</w:t>
      </w:r>
      <w:r w:rsidR="003F1690">
        <w:rPr>
          <w:i/>
          <w:iCs/>
        </w:rPr>
        <w:t>iona</w:t>
      </w:r>
      <w:r>
        <w:rPr>
          <w:i/>
          <w:iCs/>
        </w:rPr>
        <w:t>l Foreign Trade Council</w:t>
      </w:r>
      <w:r>
        <w:rPr>
          <w:iCs/>
        </w:rPr>
        <w:t xml:space="preserve"> and related notes and questions</w:t>
      </w:r>
      <w:r w:rsidR="006E398E">
        <w:rPr>
          <w:iCs/>
        </w:rPr>
        <w:t>.</w:t>
      </w:r>
    </w:p>
    <w:p w:rsidR="00A81CDE" w:rsidRDefault="00A81CDE" w:rsidP="00A81CDE">
      <w:pPr>
        <w:rPr>
          <w:iCs/>
        </w:rPr>
      </w:pPr>
    </w:p>
    <w:p w:rsidR="00400338" w:rsidRDefault="00280985" w:rsidP="00A81CDE">
      <w:r>
        <w:t>V</w:t>
      </w:r>
      <w:r w:rsidR="00400338">
        <w:t>II.</w:t>
      </w:r>
      <w:r w:rsidR="00400338">
        <w:tab/>
        <w:t>Limitations on State Power:  (ii) The Dormant Commerce Clause</w:t>
      </w:r>
    </w:p>
    <w:p w:rsidR="00400338" w:rsidRDefault="00400338" w:rsidP="00400338"/>
    <w:p w:rsidR="00400338" w:rsidRDefault="006E398E" w:rsidP="00400338">
      <w:pPr>
        <w:tabs>
          <w:tab w:val="left" w:pos="-1440"/>
        </w:tabs>
        <w:ind w:left="2160" w:hanging="720"/>
      </w:pPr>
      <w:r>
        <w:t xml:space="preserve">A. </w:t>
      </w:r>
      <w:r>
        <w:tab/>
        <w:t xml:space="preserve">Introduction, pp. </w:t>
      </w:r>
      <w:r w:rsidR="00F30103">
        <w:t>308-310</w:t>
      </w:r>
      <w:r>
        <w:t>.</w:t>
      </w:r>
    </w:p>
    <w:p w:rsidR="00400338" w:rsidRDefault="00400338" w:rsidP="006E398E">
      <w:pPr>
        <w:ind w:left="2160" w:hanging="720"/>
      </w:pPr>
      <w:r>
        <w:t>B.</w:t>
      </w:r>
      <w:r>
        <w:tab/>
        <w:t xml:space="preserve">Facial discrimination: </w:t>
      </w:r>
      <w:r w:rsidR="003F272E">
        <w:rPr>
          <w:i/>
          <w:iCs/>
          <w:color w:val="222222"/>
          <w:shd w:val="clear" w:color="auto" w:fill="FFFFFF"/>
        </w:rPr>
        <w:t>Dean Milk v. Madison</w:t>
      </w:r>
      <w:r w:rsidR="003F272E">
        <w:rPr>
          <w:color w:val="222222"/>
          <w:shd w:val="clear" w:color="auto" w:fill="FFFFFF"/>
        </w:rPr>
        <w:t> and </w:t>
      </w:r>
      <w:r w:rsidR="003F272E">
        <w:rPr>
          <w:i/>
          <w:iCs/>
          <w:color w:val="222222"/>
          <w:shd w:val="clear" w:color="auto" w:fill="FFFFFF"/>
        </w:rPr>
        <w:t>Hughes v. Oklahoma</w:t>
      </w:r>
      <w:r w:rsidR="003F272E">
        <w:rPr>
          <w:color w:val="222222"/>
          <w:shd w:val="clear" w:color="auto" w:fill="FFFFFF"/>
        </w:rPr>
        <w:t>, pp. 320-326, and </w:t>
      </w:r>
      <w:r w:rsidR="003F272E">
        <w:rPr>
          <w:i/>
          <w:iCs/>
          <w:color w:val="222222"/>
          <w:shd w:val="clear" w:color="auto" w:fill="FFFFFF"/>
        </w:rPr>
        <w:t>Philadelphia v. New Jersey</w:t>
      </w:r>
      <w:r w:rsidR="003F272E">
        <w:rPr>
          <w:color w:val="222222"/>
          <w:shd w:val="clear" w:color="auto" w:fill="FFFFFF"/>
        </w:rPr>
        <w:t>, pp. 339-342.</w:t>
      </w:r>
    </w:p>
    <w:p w:rsidR="00400338" w:rsidRDefault="00400338" w:rsidP="006E398E">
      <w:pPr>
        <w:ind w:left="2160" w:hanging="720"/>
      </w:pPr>
      <w:r>
        <w:t>C.</w:t>
      </w:r>
      <w:r>
        <w:tab/>
      </w:r>
      <w:r w:rsidR="006E398E">
        <w:t>Supplemental reading</w:t>
      </w:r>
      <w:r w:rsidR="00835836">
        <w:t xml:space="preserve"> #9</w:t>
      </w:r>
      <w:r w:rsidR="006E398E">
        <w:t xml:space="preserve">: </w:t>
      </w:r>
      <w:r w:rsidRPr="008C77AB">
        <w:rPr>
          <w:i/>
        </w:rPr>
        <w:t xml:space="preserve">Hunt v. Washington State Apple Advertising </w:t>
      </w:r>
      <w:proofErr w:type="spellStart"/>
      <w:r w:rsidRPr="008C77AB">
        <w:rPr>
          <w:i/>
        </w:rPr>
        <w:t>Comm</w:t>
      </w:r>
      <w:r w:rsidR="003F1690">
        <w:rPr>
          <w:i/>
        </w:rPr>
        <w:t>’</w:t>
      </w:r>
      <w:r w:rsidRPr="008C77AB">
        <w:rPr>
          <w:i/>
        </w:rPr>
        <w:t>n</w:t>
      </w:r>
      <w:proofErr w:type="spellEnd"/>
      <w:r>
        <w:t xml:space="preserve"> </w:t>
      </w:r>
      <w:r w:rsidR="006E398E">
        <w:t xml:space="preserve">and </w:t>
      </w:r>
      <w:r w:rsidR="006E398E" w:rsidRPr="006E398E">
        <w:rPr>
          <w:i/>
        </w:rPr>
        <w:t>Maine v.</w:t>
      </w:r>
      <w:r w:rsidR="006E398E">
        <w:rPr>
          <w:i/>
        </w:rPr>
        <w:t xml:space="preserve"> </w:t>
      </w:r>
      <w:r w:rsidR="006E398E" w:rsidRPr="006E398E">
        <w:rPr>
          <w:i/>
        </w:rPr>
        <w:t>Taylor</w:t>
      </w:r>
      <w:r w:rsidR="006E398E">
        <w:t>.</w:t>
      </w:r>
    </w:p>
    <w:p w:rsidR="00400338" w:rsidRDefault="00400338" w:rsidP="006E398E">
      <w:pPr>
        <w:ind w:left="2160" w:hanging="720"/>
      </w:pPr>
      <w:r>
        <w:t xml:space="preserve">D. </w:t>
      </w:r>
      <w:r>
        <w:tab/>
      </w:r>
      <w:r w:rsidR="006E398E">
        <w:t>Excessive burdens:</w:t>
      </w:r>
      <w:r>
        <w:t xml:space="preserve"> </w:t>
      </w:r>
      <w:r w:rsidR="006E398E" w:rsidRPr="00271276">
        <w:rPr>
          <w:i/>
        </w:rPr>
        <w:t>South Carolina v. Barnwell Brothers</w:t>
      </w:r>
      <w:r w:rsidR="006E398E">
        <w:t xml:space="preserve">, </w:t>
      </w:r>
      <w:r w:rsidR="006E398E" w:rsidRPr="00271276">
        <w:rPr>
          <w:i/>
        </w:rPr>
        <w:t>Southern Pacific v. Arizona</w:t>
      </w:r>
      <w:r w:rsidR="006E398E">
        <w:t>, and</w:t>
      </w:r>
      <w:r>
        <w:t xml:space="preserve"> </w:t>
      </w:r>
      <w:r w:rsidRPr="008B7248">
        <w:rPr>
          <w:i/>
        </w:rPr>
        <w:t>Kassel v. Consolidated Freightways</w:t>
      </w:r>
      <w:r w:rsidR="006E398E">
        <w:rPr>
          <w:i/>
        </w:rPr>
        <w:t xml:space="preserve">, </w:t>
      </w:r>
      <w:r w:rsidR="006E398E">
        <w:t xml:space="preserve">pp. </w:t>
      </w:r>
      <w:r w:rsidR="00F30103">
        <w:t>326-339</w:t>
      </w:r>
      <w:r w:rsidR="00280985">
        <w:t>.</w:t>
      </w:r>
    </w:p>
    <w:p w:rsidR="00400338" w:rsidRDefault="00400338" w:rsidP="00400338">
      <w:pPr>
        <w:ind w:left="2880" w:hanging="1440"/>
      </w:pPr>
    </w:p>
    <w:p w:rsidR="00400338" w:rsidRDefault="00400338" w:rsidP="00400338">
      <w:r>
        <w:t xml:space="preserve">VIII. </w:t>
      </w:r>
      <w:r>
        <w:tab/>
        <w:t>Limi</w:t>
      </w:r>
      <w:r w:rsidR="003F1690">
        <w:t xml:space="preserve">tations on State Power: (iii) The </w:t>
      </w:r>
      <w:r>
        <w:t>Privileges and Immunities</w:t>
      </w:r>
      <w:r w:rsidR="00271276">
        <w:t xml:space="preserve"> Clause</w:t>
      </w:r>
    </w:p>
    <w:p w:rsidR="00400338" w:rsidRDefault="00400338" w:rsidP="00400338"/>
    <w:p w:rsidR="00400338" w:rsidRDefault="00400338" w:rsidP="00400338">
      <w:pPr>
        <w:numPr>
          <w:ilvl w:val="0"/>
          <w:numId w:val="2"/>
        </w:numPr>
      </w:pPr>
      <w:smartTag w:uri="urn:schemas-microsoft-com:office:smarttags" w:element="country-region">
        <w:smartTag w:uri="urn:schemas-microsoft-com:office:smarttags" w:element="place">
          <w:r>
            <w:t>U.S.</w:t>
          </w:r>
        </w:smartTag>
      </w:smartTag>
      <w:r>
        <w:t xml:space="preserve"> Const. Art. IV, Sec. 2, cl. 1</w:t>
      </w:r>
      <w:r w:rsidR="00280985">
        <w:t>.</w:t>
      </w:r>
    </w:p>
    <w:p w:rsidR="00400338" w:rsidRDefault="00400338" w:rsidP="00400338">
      <w:pPr>
        <w:ind w:left="1440"/>
      </w:pPr>
      <w:r>
        <w:t xml:space="preserve">B.  </w:t>
      </w:r>
      <w:r>
        <w:tab/>
      </w:r>
      <w:r w:rsidR="00280985" w:rsidRPr="00280985">
        <w:rPr>
          <w:i/>
        </w:rPr>
        <w:t>Baldwin</w:t>
      </w:r>
      <w:r w:rsidR="00280985">
        <w:t xml:space="preserve"> and </w:t>
      </w:r>
      <w:r w:rsidR="00280985" w:rsidRPr="00280985">
        <w:rPr>
          <w:i/>
        </w:rPr>
        <w:t>Piper</w:t>
      </w:r>
      <w:r w:rsidR="00280985">
        <w:t xml:space="preserve">, pp. </w:t>
      </w:r>
      <w:r w:rsidR="00F30103">
        <w:t>358-366</w:t>
      </w:r>
      <w:r w:rsidR="00280985">
        <w:t>.</w:t>
      </w:r>
    </w:p>
    <w:p w:rsidR="00400338" w:rsidRDefault="00400338" w:rsidP="00400338"/>
    <w:p w:rsidR="00400338" w:rsidRDefault="00400338" w:rsidP="00400338">
      <w:r>
        <w:t>IX.</w:t>
      </w:r>
      <w:r>
        <w:tab/>
        <w:t>Writing Assignment</w:t>
      </w:r>
    </w:p>
    <w:p w:rsidR="00400338" w:rsidRDefault="00400338" w:rsidP="00400338"/>
    <w:p w:rsidR="00F47ED9" w:rsidRDefault="00400338" w:rsidP="00400338">
      <w:r>
        <w:tab/>
      </w:r>
      <w:r>
        <w:tab/>
        <w:t xml:space="preserve">A. </w:t>
      </w:r>
      <w:r>
        <w:tab/>
        <w:t>Federalism writing assignmen</w:t>
      </w:r>
      <w:r w:rsidR="00280985">
        <w:t>t.</w:t>
      </w:r>
    </w:p>
    <w:sectPr w:rsidR="00F47ED9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3EA" w:rsidRDefault="00A863EA">
      <w:r>
        <w:separator/>
      </w:r>
    </w:p>
  </w:endnote>
  <w:endnote w:type="continuationSeparator" w:id="0">
    <w:p w:rsidR="00A863EA" w:rsidRDefault="00A86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9D8" w:rsidRDefault="00280985" w:rsidP="00DC69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29D8" w:rsidRDefault="00A863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9D8" w:rsidRDefault="00280985" w:rsidP="00DC69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5B2A">
      <w:rPr>
        <w:rStyle w:val="PageNumber"/>
        <w:noProof/>
      </w:rPr>
      <w:t>1</w:t>
    </w:r>
    <w:r>
      <w:rPr>
        <w:rStyle w:val="PageNumber"/>
      </w:rPr>
      <w:fldChar w:fldCharType="end"/>
    </w:r>
  </w:p>
  <w:p w:rsidR="008429D8" w:rsidRDefault="00A863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3EA" w:rsidRDefault="00A863EA">
      <w:r>
        <w:separator/>
      </w:r>
    </w:p>
  </w:footnote>
  <w:footnote w:type="continuationSeparator" w:id="0">
    <w:p w:rsidR="00A863EA" w:rsidRDefault="00A86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32A76"/>
    <w:multiLevelType w:val="hybridMultilevel"/>
    <w:tmpl w:val="64A2F3A8"/>
    <w:lvl w:ilvl="0" w:tplc="3EA8358A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5397155F"/>
    <w:multiLevelType w:val="hybridMultilevel"/>
    <w:tmpl w:val="1DC09092"/>
    <w:lvl w:ilvl="0" w:tplc="086EB25C">
      <w:start w:val="2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62994419"/>
    <w:multiLevelType w:val="hybridMultilevel"/>
    <w:tmpl w:val="B554C552"/>
    <w:lvl w:ilvl="0" w:tplc="5CD02CDE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629C57B0"/>
    <w:multiLevelType w:val="hybridMultilevel"/>
    <w:tmpl w:val="A1DE4B9E"/>
    <w:lvl w:ilvl="0" w:tplc="509A793E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338"/>
    <w:rsid w:val="00027719"/>
    <w:rsid w:val="00130F80"/>
    <w:rsid w:val="002171DB"/>
    <w:rsid w:val="00271276"/>
    <w:rsid w:val="00280985"/>
    <w:rsid w:val="003F1690"/>
    <w:rsid w:val="003F272E"/>
    <w:rsid w:val="00400338"/>
    <w:rsid w:val="005A008B"/>
    <w:rsid w:val="00605C9E"/>
    <w:rsid w:val="006A0CC7"/>
    <w:rsid w:val="006E398E"/>
    <w:rsid w:val="006F6B24"/>
    <w:rsid w:val="00707FEF"/>
    <w:rsid w:val="007469B2"/>
    <w:rsid w:val="007F136D"/>
    <w:rsid w:val="00835836"/>
    <w:rsid w:val="0087013C"/>
    <w:rsid w:val="008950DA"/>
    <w:rsid w:val="00964E47"/>
    <w:rsid w:val="009C41BD"/>
    <w:rsid w:val="00A10DAD"/>
    <w:rsid w:val="00A81CDE"/>
    <w:rsid w:val="00A863EA"/>
    <w:rsid w:val="00C75B2A"/>
    <w:rsid w:val="00CF5B4B"/>
    <w:rsid w:val="00D83EAF"/>
    <w:rsid w:val="00E01173"/>
    <w:rsid w:val="00E86890"/>
    <w:rsid w:val="00F30103"/>
    <w:rsid w:val="00F4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33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003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00338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400338"/>
  </w:style>
  <w:style w:type="paragraph" w:styleId="ListParagraph">
    <w:name w:val="List Paragraph"/>
    <w:basedOn w:val="Normal"/>
    <w:uiPriority w:val="34"/>
    <w:qFormat/>
    <w:rsid w:val="00A81C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33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003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00338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400338"/>
  </w:style>
  <w:style w:type="paragraph" w:styleId="ListParagraph">
    <w:name w:val="List Paragraph"/>
    <w:basedOn w:val="Normal"/>
    <w:uiPriority w:val="34"/>
    <w:qFormat/>
    <w:rsid w:val="00A81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mramsey</dc:creator>
  <cp:lastModifiedBy>mramsey</cp:lastModifiedBy>
  <cp:revision>2</cp:revision>
  <cp:lastPrinted>2025-02-09T14:12:00Z</cp:lastPrinted>
  <dcterms:created xsi:type="dcterms:W3CDTF">2026-02-16T14:22:00Z</dcterms:created>
  <dcterms:modified xsi:type="dcterms:W3CDTF">2026-02-16T14:22:00Z</dcterms:modified>
</cp:coreProperties>
</file>