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ED9" w:rsidRPr="003872D6" w:rsidRDefault="003872D6" w:rsidP="003872D6">
      <w:pPr>
        <w:pStyle w:val="NoSpacing"/>
        <w:rPr>
          <w:b/>
        </w:rPr>
      </w:pPr>
      <w:r w:rsidRPr="003872D6">
        <w:rPr>
          <w:b/>
        </w:rPr>
        <w:t>Constitutional Law I</w:t>
      </w:r>
    </w:p>
    <w:p w:rsidR="003872D6" w:rsidRPr="003872D6" w:rsidRDefault="003872D6" w:rsidP="003872D6">
      <w:pPr>
        <w:pStyle w:val="NoSpacing"/>
        <w:rPr>
          <w:b/>
        </w:rPr>
      </w:pPr>
      <w:r w:rsidRPr="003872D6">
        <w:rPr>
          <w:b/>
        </w:rPr>
        <w:t>Professor Mike Ramsey</w:t>
      </w:r>
    </w:p>
    <w:p w:rsidR="003872D6" w:rsidRPr="003872D6" w:rsidRDefault="006066A8" w:rsidP="003872D6">
      <w:pPr>
        <w:pStyle w:val="NoSpacing"/>
        <w:rPr>
          <w:b/>
        </w:rPr>
      </w:pPr>
      <w:r>
        <w:rPr>
          <w:b/>
        </w:rPr>
        <w:t>Spring 2026</w:t>
      </w:r>
      <w:bookmarkStart w:id="0" w:name="_GoBack"/>
      <w:bookmarkEnd w:id="0"/>
    </w:p>
    <w:p w:rsidR="003872D6" w:rsidRDefault="003872D6" w:rsidP="003872D6">
      <w:pPr>
        <w:pStyle w:val="NoSpacing"/>
      </w:pPr>
    </w:p>
    <w:p w:rsidR="0031099C" w:rsidRDefault="003872D6" w:rsidP="003872D6">
      <w:pPr>
        <w:pStyle w:val="NoSpacing"/>
        <w:rPr>
          <w:u w:val="single"/>
        </w:rPr>
      </w:pPr>
      <w:r w:rsidRPr="003872D6">
        <w:rPr>
          <w:u w:val="single"/>
        </w:rPr>
        <w:t xml:space="preserve">Free Speech </w:t>
      </w:r>
      <w:r w:rsidR="009233AA">
        <w:rPr>
          <w:u w:val="single"/>
        </w:rPr>
        <w:t>Case Notes</w:t>
      </w:r>
      <w:r w:rsidRPr="003872D6">
        <w:rPr>
          <w:u w:val="single"/>
        </w:rPr>
        <w:t xml:space="preserve">: Part </w:t>
      </w:r>
      <w:r w:rsidR="005C041F">
        <w:rPr>
          <w:u w:val="single"/>
        </w:rPr>
        <w:t>5</w:t>
      </w:r>
      <w:r w:rsidR="007337B4">
        <w:rPr>
          <w:u w:val="single"/>
        </w:rPr>
        <w:t xml:space="preserve">, </w:t>
      </w:r>
      <w:r w:rsidR="005C041F">
        <w:rPr>
          <w:u w:val="single"/>
        </w:rPr>
        <w:t>Nonpublic forums</w:t>
      </w:r>
    </w:p>
    <w:p w:rsidR="00BF1B4D" w:rsidRDefault="00BF1B4D" w:rsidP="003872D6">
      <w:pPr>
        <w:pStyle w:val="NoSpacing"/>
        <w:rPr>
          <w:u w:val="single"/>
        </w:rPr>
      </w:pPr>
    </w:p>
    <w:p w:rsidR="0031099C" w:rsidRPr="0031099C" w:rsidRDefault="0031099C" w:rsidP="003872D6">
      <w:pPr>
        <w:pStyle w:val="NoSpacing"/>
      </w:pPr>
      <w:r w:rsidRPr="0031099C">
        <w:t>Discuss the arguments likely to be advanced by both si</w:t>
      </w:r>
      <w:r w:rsidR="000136D1">
        <w:t>des in the following situations.  Consider what additional facts might be important.</w:t>
      </w:r>
      <w:r w:rsidRPr="0031099C">
        <w:t xml:space="preserve"> </w:t>
      </w:r>
    </w:p>
    <w:p w:rsidR="003872D6" w:rsidRDefault="003872D6" w:rsidP="003872D6">
      <w:pPr>
        <w:pStyle w:val="NoSpacing"/>
        <w:rPr>
          <w:u w:val="single"/>
        </w:rPr>
      </w:pPr>
    </w:p>
    <w:p w:rsidR="007C084A" w:rsidRDefault="0031099C" w:rsidP="003872D6">
      <w:pPr>
        <w:pStyle w:val="NoSpacing"/>
      </w:pPr>
      <w:r>
        <w:t>(1)</w:t>
      </w:r>
      <w:r w:rsidR="003872D6">
        <w:t xml:space="preserve">  </w:t>
      </w:r>
      <w:r w:rsidR="005C041F">
        <w:t xml:space="preserve">Mr. Adderley, along with a group of fellow-students, participates in a protest in front of the Tallahassee jail (protesting </w:t>
      </w:r>
      <w:r w:rsidR="00863636">
        <w:t xml:space="preserve">the </w:t>
      </w:r>
      <w:r w:rsidR="005C041F">
        <w:t>arrests of other students the day before).  The sheriff directs Adderley to leave the jail property</w:t>
      </w:r>
      <w:r w:rsidR="00863636">
        <w:t>,</w:t>
      </w:r>
      <w:r w:rsidR="005C041F">
        <w:t xml:space="preserve"> and when Adderley refuses he is arrested.  </w:t>
      </w:r>
      <w:r w:rsidR="00863636">
        <w:t>Adderley</w:t>
      </w:r>
      <w:r w:rsidR="005C041F">
        <w:t xml:space="preserve"> defends on First Amendment grounds.</w:t>
      </w:r>
    </w:p>
    <w:p w:rsidR="007C084A" w:rsidRDefault="007C084A" w:rsidP="003872D6">
      <w:pPr>
        <w:pStyle w:val="NoSpacing"/>
      </w:pPr>
    </w:p>
    <w:p w:rsidR="003872D6" w:rsidRDefault="0031099C" w:rsidP="003872D6">
      <w:pPr>
        <w:pStyle w:val="NoSpacing"/>
      </w:pPr>
      <w:r>
        <w:t xml:space="preserve">(Adapted from </w:t>
      </w:r>
      <w:r w:rsidR="005C041F" w:rsidRPr="005C041F">
        <w:rPr>
          <w:i/>
        </w:rPr>
        <w:t>Adderley v. Florida</w:t>
      </w:r>
      <w:r w:rsidR="005C041F">
        <w:t>, 385 U.S. 39 (1966), in which the Court ruled against Adderley by a 5-4 vote; Justice Black’s majority opinion contained the often-quoted line “The State, no less than a  private owner of property, has power to preserve the property under its control for the us</w:t>
      </w:r>
      <w:r w:rsidR="00863636">
        <w:t>e</w:t>
      </w:r>
      <w:r w:rsidR="005C041F">
        <w:t xml:space="preserve"> to which it is lawfully directed.”</w:t>
      </w:r>
      <w:r>
        <w:t>)</w:t>
      </w:r>
    </w:p>
    <w:p w:rsidR="0031099C" w:rsidRDefault="0031099C" w:rsidP="003872D6">
      <w:pPr>
        <w:pStyle w:val="NoSpacing"/>
      </w:pPr>
    </w:p>
    <w:p w:rsidR="005C041F" w:rsidRDefault="0049335B" w:rsidP="003872D6">
      <w:pPr>
        <w:pStyle w:val="NoSpacing"/>
      </w:pPr>
      <w:r>
        <w:t>(2)</w:t>
      </w:r>
      <w:r w:rsidR="0031099C">
        <w:t xml:space="preserve">  </w:t>
      </w:r>
      <w:r w:rsidR="005C041F">
        <w:t xml:space="preserve">Mr. Lehman wants to buy advertising space on city-owned buses to place </w:t>
      </w:r>
      <w:r w:rsidR="009A49D2">
        <w:t xml:space="preserve">a political </w:t>
      </w:r>
      <w:r w:rsidR="005C041F">
        <w:t>advertisement.  The City generally sells advertising space on buses but has a policy against accepting political advertisements.  It refuses Mr. Lehman’s advertisement, and he sues on First Amendment grounds.</w:t>
      </w:r>
    </w:p>
    <w:p w:rsidR="00BF1B4D" w:rsidRDefault="00BF1B4D" w:rsidP="003872D6">
      <w:pPr>
        <w:pStyle w:val="NoSpacing"/>
      </w:pPr>
    </w:p>
    <w:p w:rsidR="000136D1" w:rsidRDefault="000136D1" w:rsidP="003872D6">
      <w:pPr>
        <w:pStyle w:val="NoSpacing"/>
      </w:pPr>
      <w:proofErr w:type="gramStart"/>
      <w:r>
        <w:t>(Adapted from</w:t>
      </w:r>
      <w:r w:rsidR="00623B4F">
        <w:t xml:space="preserve"> </w:t>
      </w:r>
      <w:r w:rsidR="005C041F" w:rsidRPr="005C041F">
        <w:rPr>
          <w:i/>
        </w:rPr>
        <w:t>Lehman v. Shaker Heights</w:t>
      </w:r>
      <w:r w:rsidR="005C041F">
        <w:t xml:space="preserve">, 418 U.S. 298 (1974), </w:t>
      </w:r>
      <w:r w:rsidR="007A6633">
        <w:t xml:space="preserve">in which the Court </w:t>
      </w:r>
      <w:r w:rsidR="005C041F">
        <w:t>ruled against Lehman by a 5-4 vote, finding that the City rule was not “arbitrary, capricious or invidious</w:t>
      </w:r>
      <w:r w:rsidR="007A6633">
        <w:t>.</w:t>
      </w:r>
      <w:r w:rsidR="005C041F">
        <w:t>”</w:t>
      </w:r>
      <w:r w:rsidR="00863636">
        <w:t>)</w:t>
      </w:r>
      <w:proofErr w:type="gramEnd"/>
      <w:r w:rsidR="005C041F">
        <w:t xml:space="preserve">  [</w:t>
      </w:r>
      <w:r w:rsidR="005C041F" w:rsidRPr="005C041F">
        <w:rPr>
          <w:i/>
        </w:rPr>
        <w:t>Lehman</w:t>
      </w:r>
      <w:r w:rsidR="005C041F">
        <w:t xml:space="preserve"> is quoted extensively in </w:t>
      </w:r>
      <w:r w:rsidR="005C041F" w:rsidRPr="005C041F">
        <w:rPr>
          <w:i/>
        </w:rPr>
        <w:t xml:space="preserve">United States v. </w:t>
      </w:r>
      <w:proofErr w:type="spellStart"/>
      <w:r w:rsidR="005C041F" w:rsidRPr="005C041F">
        <w:rPr>
          <w:i/>
        </w:rPr>
        <w:t>Kokinda</w:t>
      </w:r>
      <w:proofErr w:type="spellEnd"/>
      <w:r w:rsidR="005C041F">
        <w:t>].</w:t>
      </w:r>
    </w:p>
    <w:p w:rsidR="00A1511E" w:rsidRDefault="00A1511E" w:rsidP="003872D6">
      <w:pPr>
        <w:pStyle w:val="NoSpacing"/>
      </w:pPr>
    </w:p>
    <w:p w:rsidR="007A6633" w:rsidRDefault="007A6633" w:rsidP="007A6633">
      <w:pPr>
        <w:pStyle w:val="NoSpacing"/>
      </w:pPr>
      <w:r>
        <w:t>(</w:t>
      </w:r>
      <w:r w:rsidR="001A3874">
        <w:t>3</w:t>
      </w:r>
      <w:r>
        <w:t xml:space="preserve">)  </w:t>
      </w:r>
      <w:r w:rsidR="00A1511E">
        <w:t>The International Society for Krishna Consciousness (ISKON), a religious organization, wants to distribute flyers and solicit contributions in airports in New York City.  The airport authority bans such activities.  ISKON sues on First Amendment grounds.</w:t>
      </w:r>
    </w:p>
    <w:p w:rsidR="007A6633" w:rsidRDefault="007A6633" w:rsidP="007A6633">
      <w:pPr>
        <w:pStyle w:val="NoSpacing"/>
      </w:pPr>
    </w:p>
    <w:p w:rsidR="00D31A5F" w:rsidRDefault="007A6633" w:rsidP="007A6633">
      <w:pPr>
        <w:pStyle w:val="NoSpacing"/>
      </w:pPr>
      <w:proofErr w:type="gramStart"/>
      <w:r>
        <w:t xml:space="preserve">(Adapted from </w:t>
      </w:r>
      <w:r w:rsidR="00A1511E">
        <w:rPr>
          <w:i/>
        </w:rPr>
        <w:t>ISKON v. Lee</w:t>
      </w:r>
      <w:r>
        <w:t xml:space="preserve">, </w:t>
      </w:r>
      <w:r w:rsidR="00A1511E">
        <w:t>505 U.S. 830 (1992)</w:t>
      </w:r>
      <w:r>
        <w:t xml:space="preserve">, in which </w:t>
      </w:r>
      <w:r w:rsidR="00A1511E">
        <w:t>a divided</w:t>
      </w:r>
      <w:r>
        <w:t xml:space="preserve"> Court </w:t>
      </w:r>
      <w:r w:rsidR="00A1511E">
        <w:t>upheld the ban on solicitation but invalidated the ban on distribution.</w:t>
      </w:r>
      <w:r>
        <w:t>)</w:t>
      </w:r>
      <w:proofErr w:type="gramEnd"/>
      <w:r w:rsidR="00A1511E">
        <w:t xml:space="preserve"> [Note that this was pre-9/11; one may doubt </w:t>
      </w:r>
      <w:r w:rsidR="00863636">
        <w:t>the case</w:t>
      </w:r>
      <w:r w:rsidR="00A1511E">
        <w:t xml:space="preserve"> would come out the same way today</w:t>
      </w:r>
      <w:r w:rsidR="00863636">
        <w:t>.</w:t>
      </w:r>
      <w:r w:rsidR="00A1511E">
        <w:t>]</w:t>
      </w:r>
    </w:p>
    <w:sectPr w:rsidR="00D31A5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473" w:rsidRDefault="000D2473" w:rsidP="00F91900">
      <w:pPr>
        <w:spacing w:after="0" w:line="240" w:lineRule="auto"/>
      </w:pPr>
      <w:r>
        <w:separator/>
      </w:r>
    </w:p>
  </w:endnote>
  <w:endnote w:type="continuationSeparator" w:id="0">
    <w:p w:rsidR="000D2473" w:rsidRDefault="000D2473" w:rsidP="00F91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18858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1900" w:rsidRDefault="00F919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6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91900" w:rsidRDefault="00F919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473" w:rsidRDefault="000D2473" w:rsidP="00F91900">
      <w:pPr>
        <w:spacing w:after="0" w:line="240" w:lineRule="auto"/>
      </w:pPr>
      <w:r>
        <w:separator/>
      </w:r>
    </w:p>
  </w:footnote>
  <w:footnote w:type="continuationSeparator" w:id="0">
    <w:p w:rsidR="000D2473" w:rsidRDefault="000D2473" w:rsidP="00F919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2D6"/>
    <w:rsid w:val="000136D1"/>
    <w:rsid w:val="00055E56"/>
    <w:rsid w:val="00080DFD"/>
    <w:rsid w:val="000D2473"/>
    <w:rsid w:val="000F158F"/>
    <w:rsid w:val="00122BE8"/>
    <w:rsid w:val="00166BFA"/>
    <w:rsid w:val="001A3874"/>
    <w:rsid w:val="00263CA0"/>
    <w:rsid w:val="0031099C"/>
    <w:rsid w:val="00367C99"/>
    <w:rsid w:val="003872D6"/>
    <w:rsid w:val="0049335B"/>
    <w:rsid w:val="00583395"/>
    <w:rsid w:val="005A11D2"/>
    <w:rsid w:val="005C041F"/>
    <w:rsid w:val="00605B19"/>
    <w:rsid w:val="006066A8"/>
    <w:rsid w:val="00623B4F"/>
    <w:rsid w:val="006D7D62"/>
    <w:rsid w:val="007337B4"/>
    <w:rsid w:val="007A6633"/>
    <w:rsid w:val="007C084A"/>
    <w:rsid w:val="00863636"/>
    <w:rsid w:val="00867909"/>
    <w:rsid w:val="009233AA"/>
    <w:rsid w:val="00947D44"/>
    <w:rsid w:val="009A49D2"/>
    <w:rsid w:val="009A6489"/>
    <w:rsid w:val="009B574D"/>
    <w:rsid w:val="009B6CA5"/>
    <w:rsid w:val="00A1511E"/>
    <w:rsid w:val="00A3161C"/>
    <w:rsid w:val="00BF1B4D"/>
    <w:rsid w:val="00C40835"/>
    <w:rsid w:val="00D31A5F"/>
    <w:rsid w:val="00D619D1"/>
    <w:rsid w:val="00DA409A"/>
    <w:rsid w:val="00DB55F4"/>
    <w:rsid w:val="00DD03DC"/>
    <w:rsid w:val="00DF5FED"/>
    <w:rsid w:val="00E26402"/>
    <w:rsid w:val="00F428E3"/>
    <w:rsid w:val="00F47ED9"/>
    <w:rsid w:val="00F91900"/>
    <w:rsid w:val="00F9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2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1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900"/>
  </w:style>
  <w:style w:type="paragraph" w:styleId="Footer">
    <w:name w:val="footer"/>
    <w:basedOn w:val="Normal"/>
    <w:link w:val="FooterChar"/>
    <w:uiPriority w:val="99"/>
    <w:unhideWhenUsed/>
    <w:rsid w:val="00F91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9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2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1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900"/>
  </w:style>
  <w:style w:type="paragraph" w:styleId="Footer">
    <w:name w:val="footer"/>
    <w:basedOn w:val="Normal"/>
    <w:link w:val="FooterChar"/>
    <w:uiPriority w:val="99"/>
    <w:unhideWhenUsed/>
    <w:rsid w:val="00F91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mramsey</dc:creator>
  <cp:lastModifiedBy>mramsey</cp:lastModifiedBy>
  <cp:revision>2</cp:revision>
  <dcterms:created xsi:type="dcterms:W3CDTF">2026-04-19T17:58:00Z</dcterms:created>
  <dcterms:modified xsi:type="dcterms:W3CDTF">2026-04-19T17:58:00Z</dcterms:modified>
</cp:coreProperties>
</file>